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5429AD" w:rsidRPr="005429AD" w:rsidRDefault="005429AD" w:rsidP="005429AD">
      <w:pPr>
        <w:tabs>
          <w:tab w:val="left" w:pos="14656"/>
        </w:tabs>
        <w:jc w:val="center"/>
        <w:rPr>
          <w:b/>
          <w:sz w:val="20"/>
          <w:szCs w:val="20"/>
          <w:lang w:eastAsia="lt-LT"/>
        </w:rPr>
      </w:pPr>
      <w:r w:rsidRPr="005429AD">
        <w:rPr>
          <w:b/>
          <w:lang w:eastAsia="lt-LT"/>
        </w:rPr>
        <w:t>KLAIPĖDOS LOPŠELIO-DARŽELIO „KLEVELIS“</w:t>
      </w:r>
    </w:p>
    <w:p w:rsidR="005429AD" w:rsidRPr="005429AD" w:rsidRDefault="005429AD" w:rsidP="005429AD">
      <w:pPr>
        <w:jc w:val="center"/>
        <w:rPr>
          <w:b/>
          <w:lang w:eastAsia="lt-LT"/>
        </w:rPr>
      </w:pPr>
      <w:r w:rsidRPr="005429AD">
        <w:rPr>
          <w:b/>
          <w:lang w:eastAsia="lt-LT"/>
        </w:rPr>
        <w:t>2021 METŲ VEIKLOS ATASKAITA</w:t>
      </w:r>
    </w:p>
    <w:p w:rsidR="005429AD" w:rsidRPr="005429AD" w:rsidRDefault="005429AD" w:rsidP="005429AD">
      <w:pPr>
        <w:jc w:val="center"/>
        <w:rPr>
          <w:lang w:eastAsia="lt-LT"/>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5"/>
      </w:tblGrid>
      <w:tr w:rsidR="005429AD" w:rsidRPr="005429AD" w:rsidTr="00274747">
        <w:tc>
          <w:tcPr>
            <w:tcW w:w="9775" w:type="dxa"/>
            <w:tcBorders>
              <w:top w:val="nil"/>
              <w:left w:val="nil"/>
              <w:bottom w:val="nil"/>
              <w:right w:val="nil"/>
            </w:tcBorders>
          </w:tcPr>
          <w:p w:rsidR="005429AD" w:rsidRPr="005429AD" w:rsidRDefault="005429AD" w:rsidP="005429AD">
            <w:pPr>
              <w:spacing w:line="256" w:lineRule="auto"/>
              <w:ind w:firstLine="603"/>
              <w:jc w:val="both"/>
              <w:rPr>
                <w:strike/>
              </w:rPr>
            </w:pPr>
            <w:r w:rsidRPr="005429AD">
              <w:t xml:space="preserve">Klaipėdos lopšelis-darželis „Klevelis“ (toliau – Įstaiga) įgyvendina ikimokyklinio, priešmokyklinio ugdymo programas, į kurias yra integruojamos neformaliojo ugdymo programos. 2021-09-01 duomenimis Įstaigoje ugdyti 199 vaikai (2020 m. – 197), iš jų 40 vaikų – lopšelio grupėse, 120 vaikų – darželio grupėse, 39 vaikai – priešmokyklinio ugdymo grupėse. Dirbo 29 pedagogai, t. y. 29 etatai (2020 m. – 29 etatai), ir 28 nepedagoginiai darbuotojai, t. y. 24,5 etato (2020 m. – 23,26 etato). </w:t>
            </w:r>
          </w:p>
          <w:p w:rsidR="005429AD" w:rsidRPr="005429AD" w:rsidRDefault="005429AD" w:rsidP="005429AD">
            <w:pPr>
              <w:tabs>
                <w:tab w:val="left" w:pos="924"/>
              </w:tabs>
              <w:spacing w:line="256" w:lineRule="auto"/>
              <w:ind w:firstLine="603"/>
              <w:jc w:val="both"/>
            </w:pPr>
            <w:r w:rsidRPr="005429AD">
              <w:t>2021 metais Įstaiga veikė vadovaudamasi 2021–2023 m. strateginiu planu (toliau – Strateginis planas) ir 2021 m. veiklos planu (toliau – Veiklos planas). Įstaigos bendruomenė 2021 m. išsikėlė šią prioritetinę veiklos kryptį: duomenų analize ir įsivertinimu pagrįstos švietimo kokybės užtikrinimas, kuriant savivaldos, socialinės partnerystės ir vadovų lyderystės darną, ir siekė tokio strateginio tikslo – užtikrinti kokybišką ugdymo proceso organizavimą. Strateginiam tikslui įgyvendinti Strateginiame ir Veiklos planuose buvo iškelti konkretūs veiklos tikslai ir uždaviniai, numatytos veiksmingos priemonės laukiamam rezultatui pasiekti.</w:t>
            </w:r>
          </w:p>
          <w:p w:rsidR="005429AD" w:rsidRPr="005429AD" w:rsidRDefault="005429AD" w:rsidP="005429AD">
            <w:pPr>
              <w:spacing w:line="256" w:lineRule="auto"/>
              <w:ind w:firstLine="603"/>
              <w:jc w:val="both"/>
              <w:rPr>
                <w:strike/>
              </w:rPr>
            </w:pPr>
            <w:r w:rsidRPr="005429AD">
              <w:t>Siekiant Strateginio plano pirmojo tikslo –</w:t>
            </w:r>
            <w:r w:rsidRPr="005429AD">
              <w:rPr>
                <w:color w:val="FF0000"/>
              </w:rPr>
              <w:t xml:space="preserve"> </w:t>
            </w:r>
            <w:r w:rsidRPr="005429AD">
              <w:t xml:space="preserve">užtikrinti kokybišką ugdymo proceso organizavimą – Įstaigos veikla buvo orientuota į ugdymo turinio tobulinimą, įgyvendinant patyriminį ugdymą, sveikos, saugios ir šiuolaikinius reikalavimus atitinkančios aplinkos kūrimą, pedagogų skaitmeninio raštingumo tobulinimą bei bendruomenės ir šeimos partnerystės skatinimą. Tikslams pasiekti buvo vykdomi du Veiklos plano uždaviniai: </w:t>
            </w:r>
          </w:p>
          <w:p w:rsidR="005429AD" w:rsidRDefault="005429AD" w:rsidP="005429AD">
            <w:pPr>
              <w:tabs>
                <w:tab w:val="left" w:pos="1985"/>
              </w:tabs>
              <w:spacing w:line="256" w:lineRule="auto"/>
              <w:ind w:firstLine="709"/>
              <w:contextualSpacing/>
              <w:jc w:val="both"/>
              <w:rPr>
                <w:rFonts w:eastAsia="Calibri"/>
                <w:color w:val="000000"/>
              </w:rPr>
            </w:pPr>
            <w:r w:rsidRPr="005429AD">
              <w:t xml:space="preserve">– įgyvendinant pirmąjį uždavinį – </w:t>
            </w:r>
            <w:r w:rsidRPr="005429AD">
              <w:rPr>
                <w:color w:val="000000"/>
              </w:rPr>
              <w:t xml:space="preserve">užtikrinti visų Įstaigos sričių funkcionalumą, suderinamumą ir informacijos sklaidą – </w:t>
            </w:r>
            <w:r w:rsidRPr="005429AD">
              <w:t>buvo vykdomas Įstaigos veiklos veiksmingas</w:t>
            </w:r>
            <w:r w:rsidRPr="005429AD">
              <w:rPr>
                <w:color w:val="FF0000"/>
              </w:rPr>
              <w:t xml:space="preserve"> </w:t>
            </w:r>
            <w:r w:rsidRPr="005429AD">
              <w:t xml:space="preserve">darbas, parengta arba atnaujinta  20 % Įstaigos veiklą reglamentuojančių dokumentų. Įstaigoje veikia 11 grupių: 3 lopšelio, 6 darželio ir 2 priešmokyklinio ugdymo grupės. 2021 m. 100 %  mokesčio už maitinimą lengvata nebuvo taikoma, 50 % lengvata taikyta 30 vaikų (2020 m. – 25 vaikams).   </w:t>
            </w:r>
            <w:r w:rsidRPr="005429AD">
              <w:rPr>
                <w:rFonts w:eastAsia="Calibri"/>
              </w:rPr>
              <w:t xml:space="preserve">Įstaigoje </w:t>
            </w:r>
            <w:r w:rsidRPr="005429AD">
              <w:rPr>
                <w:rFonts w:eastAsia="Calibri"/>
                <w:color w:val="000000"/>
              </w:rPr>
              <w:t xml:space="preserve">teikta specialioji (logopedo) pagalba 42 ugdytiniams, turintiems kalbos vystymosi raidos, kalbos ir kalbėjimo bei komunikacijos sutrikimų. Kasmet daugėja vaikų, turinčių kalbos ir komunikacijos sutrikimų (2021 m. – 42 vaikai; 2020 m. – 38). Taip pat Įstaigoje daugėja vaikų su spec. ugdymosi poreikiais (2021 m. – 10 vaikų, 2020 m. – 7). Klaipėdos pedagoginės psichologinės tarnybos konsultacinė ir metodinė pagalba Įstaigos pedagogams teikta 6 kartus (2020 m. – 2). Nuoseklų, kryptingą ugdymą užtikrina aukštą kvalifikaciją ir didelę darbo patirtį turintys 18 ikimokyklinio ugdymo mokytojų, 4 priešmokyklinio ugdymo mokytojai, 3 neformaliojo ugdymo mokytojai, 1 logopedas ir 1 meninio ugdymo mokytojas. Dirba 8 mokytojai metodininkai, 15 vyresniųjų mokytojų  ir 4 mokytojai (jauni specialistai). Organizuotas  nuoseklus, kryptingas savivaldos institucijų darbas: organizuoti 5 Vaiko gerovės komisijos posėdžiai, kuriuose aptarti </w:t>
            </w:r>
            <w:r w:rsidRPr="005429AD">
              <w:rPr>
                <w:rFonts w:eastAsia="Calibri"/>
              </w:rPr>
              <w:t xml:space="preserve">pirminiai vaiko spec. ugdymosi poreikių vertinimai, su tėvais analizuoti individualūs veiklos planai, darbo su vaikais metodai, teiktos konsultacijos tėvams; 4 Mokytojų tarybos posėdžiai, kuriuose analizuota  šiuolaikinių informacinių technologijų įtaka bendravimui ir bendradarbiavimui su šeima, inovatyvių, dinamiškų ir funkcionalių ugdymo(si) aplinkų kūrimas Įstaigoje, vaiko pasiekimai ir pažanga, lyderystės raiškos galimybės Įstaigoje, mokytojų </w:t>
            </w:r>
            <w:r w:rsidRPr="005429AD">
              <w:rPr>
                <w:rFonts w:eastAsia="Calibri"/>
              </w:rPr>
              <w:lastRenderedPageBreak/>
              <w:t xml:space="preserve">kvalifikacija, kompetencija ir profesionalumas, siekiant pagerinti ugdymo kokybę; įvyko 2 Atestacijos komisijos posėdžiai (1 pedagogui suteikta vyr. mokytojo kvalifikacinė kategorija, 1 – mokytojo kvalifikacinė kategorija); organizuoti 4 Tėvų tarybos posėdžiai, analizuotos </w:t>
            </w:r>
            <w:r w:rsidRPr="005429AD">
              <w:rPr>
                <w:rFonts w:eastAsia="Calibri"/>
                <w:color w:val="000000"/>
              </w:rPr>
              <w:t xml:space="preserve">tėvų įtraukimo į ugdymo procesą galimybės, palankios ir saugios aplinkos kūrimas, STEAM metodų taikymas. Įstaiga ugdymą vykdo pagal </w:t>
            </w:r>
            <w:r w:rsidRPr="005429AD">
              <w:rPr>
                <w:rFonts w:eastAsia="Calibri"/>
              </w:rPr>
              <w:t xml:space="preserve">ikimokyklinio ir priešmokyklinio </w:t>
            </w:r>
            <w:r w:rsidRPr="005429AD">
              <w:rPr>
                <w:rFonts w:eastAsia="Calibri"/>
                <w:color w:val="000000"/>
              </w:rPr>
              <w:t xml:space="preserve">ugdymo programas, į kurias integruojamos neformaliojo ugdymo programos: sveikatą stiprinančios mokyklos programa „Noriu, galiu ir turiu būti sveikas“, fizinio aktyvumo skatinimo programa „Judėk laisvai“, STEAM programa „Atradimų džiaugsmas vaikystėje“ ir meninio ugdymo programa „Spalvų galia“. Per metus dalyvauta 4 respublikiniuose projektuose (2020 m. – </w:t>
            </w:r>
            <w:r w:rsidRPr="005429AD">
              <w:rPr>
                <w:rFonts w:eastAsia="Calibri"/>
              </w:rPr>
              <w:t xml:space="preserve">2 projektuose), parengti ir organizuoti 7 projektai Įstaigoje (2020 m. – 2 projektai) ir 1 respublikinis projektas. Įgyvendinus pirmojo uždavinio priemones, Įstaigoje </w:t>
            </w:r>
            <w:r w:rsidRPr="005429AD">
              <w:rPr>
                <w:rFonts w:eastAsia="Calibri"/>
                <w:color w:val="000000"/>
              </w:rPr>
              <w:t xml:space="preserve">pagerėjo savivaldos institucijų bendradarbiavimas, kolegialus sprendimų priėmimas, patobulintos ikimokyklinio, priešmokyklinio ir neformaliojo ugdymo programų integravimo galimybės; </w:t>
            </w:r>
          </w:p>
          <w:p w:rsidR="005429AD" w:rsidRPr="005429AD" w:rsidRDefault="005429AD" w:rsidP="005429AD">
            <w:pPr>
              <w:tabs>
                <w:tab w:val="left" w:pos="1985"/>
              </w:tabs>
              <w:spacing w:line="256" w:lineRule="auto"/>
              <w:ind w:firstLine="709"/>
              <w:contextualSpacing/>
              <w:jc w:val="both"/>
              <w:rPr>
                <w:rFonts w:eastAsia="Calibri"/>
                <w:color w:val="000000"/>
              </w:rPr>
            </w:pPr>
            <w:r w:rsidRPr="005429AD">
              <w:t>– įgyvendinant antrąjį uždavinį – tobulinti ugdymo turinį, įgyvendinant patyriminį ugdymą, ieškant naujų efektyvių ugdymo būdų ir metodų – buvo vykdomas aktyvus mokytojų bendradarbiavimas, gerosios patirties sklaida, analizuota vaikų pažangos ir pasiekimų sistema, vykdytas kryptingas bendradarbiavimas su tėvais, socialiniais partneriais. 2021 m. nuotoliniu būdu 6 pedagogai dalijosi darbo patirtimi mieste ir respublikoje (2020 m. – 2 pedagogai), Įstaiga organizavo 2 metodines dienas su socialiniais partneriais (2020 m. – metodinės dienos nevyko dėl šalyje paskelbto karantino), 6 mokytojai dalyvavo 5 respublikinėse (2020 m. – 2 pedagogai) ir 4 tarptautinėse konferencijose parengti ir įgyvendinti 2 respublikiniai projektai – „Skaičiuoju ir sportuoju“ (prisijungė 17 ikimokyklinių įstaigų), „Vaikystės taku žodelį vedu“ (prisijungė 29 ikimokyklinės įstaigos). Plečiamas tarptautinis  bendradarbiavimas įgyvendinant programos „eTwinning“ projektus. 2021 m. programoje „eTwinning“ (9 projektuose) dalyvavo 16  mokytojų (2020 m. – 5 mokytojai). Už projektų originalumą ir inovatyvumą 4 pedagogai gavo aukščiausią įvertinimą – „eTwinning“ kokybės ženklelį. Įgyvendinus antrąjį uždavinį, patobulėjo ugdymo procesas, padidėjo pedagogų, taikančių projektų metodą, patyriminį ugdymą ugdymo(si) procese, skaičius (2021 m. – 86 %, 2020 m. – 62 % pedagogų), pedagogai įgijo patirties ir pasitikėjimo rengiant ir įgyvendinant projektus, padaugėjo pedagogų, vykdančių gerosios patirties sklaidą mieste, respublikoje (2021 m. – 54 %, 2020 m. – 25 % pedagogų), ugdytiniai įgijo žinių apie gamtą ir jos reiškinius, išmoko saugoti ir tausoti išteklius, neteršiant aplinkos, patobulino bendravimo ir bendradarbiavimo gebėjimus, išmoko patirti atradimų džiaugsmą.</w:t>
            </w:r>
          </w:p>
          <w:p w:rsidR="005429AD" w:rsidRDefault="005429AD" w:rsidP="005429AD">
            <w:pPr>
              <w:spacing w:line="256" w:lineRule="auto"/>
              <w:ind w:firstLine="603"/>
              <w:jc w:val="both"/>
              <w:rPr>
                <w:strike/>
              </w:rPr>
            </w:pPr>
            <w:r w:rsidRPr="005429AD">
              <w:t xml:space="preserve">Siekiant Strateginio plano antrojo tikslo – sveikos, saugios ir šiuolaikinius reikalavimus ugdymo(si) reikalavimus atliepiančios aplinkos kūrimas – Įstaigos veikla buvo orientuojama į edukacinių aplinkų kūrimą, lauko įrengimų būklės atnaujinimą ir naujų įsigijimą, šiuolaikinių ugdymo(si) priemonių įsigijimą. Tikslui pasiekti buvo vykdomi du Veiklos plano uždaviniai: </w:t>
            </w:r>
          </w:p>
          <w:p w:rsidR="005429AD" w:rsidRDefault="005429AD" w:rsidP="005429AD">
            <w:pPr>
              <w:spacing w:line="256" w:lineRule="auto"/>
              <w:ind w:firstLine="603"/>
              <w:jc w:val="both"/>
            </w:pPr>
            <w:r w:rsidRPr="005429AD">
              <w:t xml:space="preserve">– įgyvendinant pirmąjį uždavinį – kurti naujas ir tobulinti esamas edukacines erdves vaiko poreikiams tenkinti – sporto salė buvo papildyta naujomis fiziniam ugdymui skirtomis priemonėmis (2021 m. įsigytos ir sumontuotos 2 gimnastikos sienelės, 4 čiužiniai sportavimui, 2 laipiojimo sienelės, uždėta apsauga nuo smūgio ant langų); įsigyta naujos informacinės komunikacinės technikos (1 interaktyvus ekranas, 1 interaktyvios grindys, 1 spausdintuvas); kieme paklota 100 kv. m guminės dangos po sporto įrengimais; sumontuoti 2 sporto įrengimai vaikų fiziniam aktyvumui skatinti; įrengtas reprezentacinis stendas; sumontuotos Įstaigos galerijose manipuliacinės lentos, įsigyta ugdymo priemonių, kūrybinių žaidimų, knygų, kanceliarinių priemonių. Įgyvendinus šį uždavinį 44 %, pagerėjo fiziniam ugdymui skirta materialinė bazė (2020 m. – 26 %), patobulėjo fizinio aktyvumo užsiėmimai ir veiklos (įgyvendinta 13 respublikinių ir miesto projektų, konkursų, akcijų, dalyvauta Lietuvos tautinio olimpinio komiteto 6 projektuose, </w:t>
            </w:r>
            <w:r w:rsidRPr="005429AD">
              <w:lastRenderedPageBreak/>
              <w:t xml:space="preserve">įvykdyta 11 veiklų Įstaigoje), 64 % ugdytinių susipažino su </w:t>
            </w:r>
            <w:r>
              <w:t>išmaniosiomis technologijomis;</w:t>
            </w:r>
          </w:p>
          <w:p w:rsidR="005429AD" w:rsidRPr="005429AD" w:rsidRDefault="005429AD" w:rsidP="005429AD">
            <w:pPr>
              <w:spacing w:line="256" w:lineRule="auto"/>
              <w:ind w:firstLine="603"/>
              <w:jc w:val="both"/>
              <w:rPr>
                <w:strike/>
              </w:rPr>
            </w:pPr>
            <w:r w:rsidRPr="005429AD">
              <w:t xml:space="preserve">– įgyvendinant antrąjį uždavinį – siekti nuolatinio ir kryptingo pedagogų skaitmeninio raštingumo tobulinimo ir lyderystės raiškai palankios kultūros kūrimo – buvo kryptingai, nuosekliai keliama mokytojų kvalifikacija (2021 m. išklausyta seminarų 2076 val. arba 373 dienos per metus, vidutiniškai vienam mokytojui tenka 12,8 dienos. 2020 m. atitinkamai – 1065 val., 201 diena, 7 dienos vienam mokytojui); atliktas Įstaigos veiklos įsivertinimas, pedagoginės veiklos refleksija, ugdytinių pasiekimų ir pažangos vertinimas, organizuota tiriamoji veikla. 2021 m. atlikta anketinė apklausa, siekiant pagerinti ugdymo kokybę ir išsiaiškinti vaiko savijautą Įstaigoje. Rezultatai parodė, kad 91% tėvų visiškai sutinka, kad vaikai noriai lanko Įstaigą, 94 %, kad  ugdymo(si) aplinka atitinka vaikų amžių, 90 %, kad ugdymas organizuojamas atsižvelgiant į vaiko pasiekimus, gebėjimus ir poreikius, 94 %, kad Įstaigoje užtikrinamas vaikų saugumas. Antros apklausos metu siekėme išsiaiškinti mokytojų požiūrį į lyderystę švietime ir lyderystės galimybes Įstaigoje. 72 % mokytojų mano, kad Įstaigos pedagoginėje bendruomenėje yra lyderių, 62 % sudaromos visos galimybės tapti lyderiu, 67 % nelaiko savęs lyderiu. Įgyvendinus antrąjį uždavinį, padaryta pažanga pedagogų profesinio tobulėjimo srityje, pagerėjo skaitmeninis raštingumas, įgyvendinti projektai, dalyvavimas konferencijose sudarė sąlygas pagerinti ugdymo kokybę. </w:t>
            </w:r>
          </w:p>
          <w:p w:rsidR="005429AD" w:rsidRPr="005429AD" w:rsidRDefault="005429AD" w:rsidP="005429AD">
            <w:pPr>
              <w:spacing w:line="256" w:lineRule="auto"/>
              <w:ind w:firstLine="603"/>
              <w:jc w:val="both"/>
            </w:pPr>
            <w:r w:rsidRPr="005429AD">
              <w:t>2021 m. Įstaigos finansinė situacija buvo tokia:</w:t>
            </w:r>
          </w:p>
          <w:tbl>
            <w:tblPr>
              <w:tblStyle w:val="Lentelstinklelis"/>
              <w:tblW w:w="0" w:type="auto"/>
              <w:tblInd w:w="31" w:type="dxa"/>
              <w:tblLook w:val="04A0" w:firstRow="1" w:lastRow="0" w:firstColumn="1" w:lastColumn="0" w:noHBand="0" w:noVBand="1"/>
            </w:tblPr>
            <w:tblGrid>
              <w:gridCol w:w="2333"/>
              <w:gridCol w:w="1494"/>
              <w:gridCol w:w="1438"/>
              <w:gridCol w:w="1283"/>
              <w:gridCol w:w="2950"/>
            </w:tblGrid>
            <w:tr w:rsidR="005429AD" w:rsidRPr="005429AD" w:rsidTr="00D86B39">
              <w:trPr>
                <w:tblHeader/>
              </w:trPr>
              <w:tc>
                <w:tcPr>
                  <w:tcW w:w="2333" w:type="dxa"/>
                  <w:vMerge w:val="restart"/>
                  <w:tcBorders>
                    <w:top w:val="single" w:sz="4" w:space="0" w:color="auto"/>
                    <w:left w:val="single" w:sz="4" w:space="0" w:color="auto"/>
                    <w:bottom w:val="single" w:sz="4" w:space="0" w:color="auto"/>
                    <w:right w:val="single" w:sz="4" w:space="0" w:color="auto"/>
                  </w:tcBorders>
                  <w:hideMark/>
                </w:tcPr>
                <w:p w:rsidR="005429AD" w:rsidRPr="005429AD" w:rsidRDefault="005429AD" w:rsidP="005429AD">
                  <w:pPr>
                    <w:jc w:val="center"/>
                  </w:pPr>
                  <w:r w:rsidRPr="005429AD">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5429AD" w:rsidRPr="005429AD" w:rsidRDefault="005429AD" w:rsidP="005429AD">
                  <w:pPr>
                    <w:jc w:val="center"/>
                  </w:pPr>
                  <w:r w:rsidRPr="005429AD">
                    <w:t>Lėšos (tūkst. Eur)</w:t>
                  </w:r>
                </w:p>
              </w:tc>
              <w:tc>
                <w:tcPr>
                  <w:tcW w:w="2950" w:type="dxa"/>
                  <w:vMerge w:val="restart"/>
                  <w:tcBorders>
                    <w:top w:val="single" w:sz="4" w:space="0" w:color="auto"/>
                    <w:left w:val="single" w:sz="4" w:space="0" w:color="auto"/>
                    <w:bottom w:val="single" w:sz="4" w:space="0" w:color="auto"/>
                    <w:right w:val="single" w:sz="4" w:space="0" w:color="auto"/>
                  </w:tcBorders>
                </w:tcPr>
                <w:p w:rsidR="005429AD" w:rsidRPr="005429AD" w:rsidRDefault="005429AD" w:rsidP="005429AD">
                  <w:pPr>
                    <w:jc w:val="center"/>
                  </w:pPr>
                  <w:r w:rsidRPr="005429AD">
                    <w:t>Pastabos</w:t>
                  </w:r>
                </w:p>
                <w:p w:rsidR="005429AD" w:rsidRPr="005429AD" w:rsidRDefault="005429AD" w:rsidP="005429AD">
                  <w:pPr>
                    <w:jc w:val="center"/>
                  </w:pPr>
                </w:p>
              </w:tc>
            </w:tr>
            <w:tr w:rsidR="005429AD" w:rsidRPr="005429AD" w:rsidTr="00D86B39">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429AD" w:rsidRPr="005429AD" w:rsidRDefault="005429AD" w:rsidP="005429AD"/>
              </w:tc>
              <w:tc>
                <w:tcPr>
                  <w:tcW w:w="1494" w:type="dxa"/>
                  <w:tcBorders>
                    <w:top w:val="single" w:sz="4" w:space="0" w:color="auto"/>
                    <w:left w:val="single" w:sz="4" w:space="0" w:color="auto"/>
                    <w:bottom w:val="single" w:sz="4" w:space="0" w:color="auto"/>
                    <w:right w:val="single" w:sz="4" w:space="0" w:color="auto"/>
                  </w:tcBorders>
                  <w:hideMark/>
                </w:tcPr>
                <w:p w:rsidR="005429AD" w:rsidRPr="005429AD" w:rsidRDefault="005429AD" w:rsidP="005429AD">
                  <w:pPr>
                    <w:jc w:val="center"/>
                  </w:pPr>
                  <w:r w:rsidRPr="005429AD">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5429AD" w:rsidRPr="005429AD" w:rsidRDefault="005429AD" w:rsidP="005429AD">
                  <w:pPr>
                    <w:jc w:val="center"/>
                  </w:pPr>
                  <w:r w:rsidRPr="005429AD">
                    <w:t>Panaudota lėšų</w:t>
                  </w:r>
                </w:p>
              </w:tc>
              <w:tc>
                <w:tcPr>
                  <w:tcW w:w="1283" w:type="dxa"/>
                  <w:tcBorders>
                    <w:top w:val="single" w:sz="4" w:space="0" w:color="auto"/>
                    <w:left w:val="single" w:sz="4" w:space="0" w:color="auto"/>
                    <w:bottom w:val="single" w:sz="4" w:space="0" w:color="auto"/>
                    <w:right w:val="single" w:sz="4" w:space="0" w:color="auto"/>
                  </w:tcBorders>
                  <w:hideMark/>
                </w:tcPr>
                <w:p w:rsidR="005429AD" w:rsidRPr="005429AD" w:rsidRDefault="005429AD" w:rsidP="005429AD">
                  <w:pPr>
                    <w:jc w:val="center"/>
                  </w:pPr>
                  <w:r w:rsidRPr="005429AD">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29AD" w:rsidRPr="005429AD" w:rsidRDefault="005429AD" w:rsidP="005429AD"/>
              </w:tc>
            </w:tr>
            <w:tr w:rsidR="005429AD" w:rsidRPr="005429AD" w:rsidTr="00D86B39">
              <w:trPr>
                <w:trHeight w:val="415"/>
              </w:trPr>
              <w:tc>
                <w:tcPr>
                  <w:tcW w:w="2333" w:type="dxa"/>
                  <w:tcBorders>
                    <w:top w:val="single" w:sz="4" w:space="0" w:color="auto"/>
                    <w:left w:val="single" w:sz="4" w:space="0" w:color="auto"/>
                    <w:bottom w:val="single" w:sz="4" w:space="0" w:color="auto"/>
                    <w:right w:val="single" w:sz="4" w:space="0" w:color="auto"/>
                  </w:tcBorders>
                  <w:hideMark/>
                </w:tcPr>
                <w:p w:rsidR="005429AD" w:rsidRPr="005429AD" w:rsidRDefault="005429AD" w:rsidP="005429AD">
                  <w:r w:rsidRPr="005429AD">
                    <w:t>Savivaldybės biudžetas (SB)</w:t>
                  </w:r>
                </w:p>
              </w:tc>
              <w:tc>
                <w:tcPr>
                  <w:tcW w:w="1494" w:type="dxa"/>
                  <w:tcBorders>
                    <w:top w:val="single" w:sz="4" w:space="0" w:color="auto"/>
                    <w:left w:val="single" w:sz="4" w:space="0" w:color="auto"/>
                    <w:bottom w:val="single" w:sz="4" w:space="0" w:color="auto"/>
                    <w:right w:val="single" w:sz="4" w:space="0" w:color="auto"/>
                  </w:tcBorders>
                  <w:hideMark/>
                </w:tcPr>
                <w:p w:rsidR="005429AD" w:rsidRPr="005429AD" w:rsidRDefault="005429AD" w:rsidP="005429AD">
                  <w:pPr>
                    <w:jc w:val="center"/>
                  </w:pPr>
                  <w:r w:rsidRPr="005429AD">
                    <w:t>495500,00</w:t>
                  </w:r>
                </w:p>
              </w:tc>
              <w:tc>
                <w:tcPr>
                  <w:tcW w:w="1438" w:type="dxa"/>
                  <w:tcBorders>
                    <w:top w:val="single" w:sz="4" w:space="0" w:color="auto"/>
                    <w:left w:val="single" w:sz="4" w:space="0" w:color="auto"/>
                    <w:bottom w:val="single" w:sz="4" w:space="0" w:color="auto"/>
                    <w:right w:val="single" w:sz="4" w:space="0" w:color="auto"/>
                  </w:tcBorders>
                  <w:hideMark/>
                </w:tcPr>
                <w:p w:rsidR="005429AD" w:rsidRPr="005429AD" w:rsidRDefault="005429AD" w:rsidP="005429AD">
                  <w:pPr>
                    <w:jc w:val="center"/>
                  </w:pPr>
                  <w:r w:rsidRPr="005429AD">
                    <w:t>495300,00</w:t>
                  </w:r>
                </w:p>
              </w:tc>
              <w:tc>
                <w:tcPr>
                  <w:tcW w:w="1283" w:type="dxa"/>
                  <w:tcBorders>
                    <w:top w:val="single" w:sz="4" w:space="0" w:color="auto"/>
                    <w:left w:val="single" w:sz="4" w:space="0" w:color="auto"/>
                    <w:bottom w:val="single" w:sz="4" w:space="0" w:color="auto"/>
                    <w:right w:val="single" w:sz="4" w:space="0" w:color="auto"/>
                  </w:tcBorders>
                  <w:hideMark/>
                </w:tcPr>
                <w:p w:rsidR="005429AD" w:rsidRPr="005429AD" w:rsidRDefault="005429AD" w:rsidP="005429AD">
                  <w:pPr>
                    <w:jc w:val="center"/>
                  </w:pPr>
                  <w:r w:rsidRPr="005429AD">
                    <w:t>100</w:t>
                  </w:r>
                </w:p>
              </w:tc>
              <w:tc>
                <w:tcPr>
                  <w:tcW w:w="2950" w:type="dxa"/>
                  <w:tcBorders>
                    <w:top w:val="single" w:sz="4" w:space="0" w:color="auto"/>
                    <w:left w:val="single" w:sz="4" w:space="0" w:color="auto"/>
                    <w:bottom w:val="single" w:sz="4" w:space="0" w:color="auto"/>
                    <w:right w:val="single" w:sz="4" w:space="0" w:color="auto"/>
                  </w:tcBorders>
                </w:tcPr>
                <w:p w:rsidR="005429AD" w:rsidRPr="005429AD" w:rsidRDefault="005429AD" w:rsidP="005429AD"/>
              </w:tc>
            </w:tr>
            <w:tr w:rsidR="005429AD" w:rsidRPr="005429AD" w:rsidTr="00D86B39">
              <w:tc>
                <w:tcPr>
                  <w:tcW w:w="2333" w:type="dxa"/>
                  <w:tcBorders>
                    <w:top w:val="single" w:sz="4" w:space="0" w:color="auto"/>
                    <w:left w:val="single" w:sz="4" w:space="0" w:color="auto"/>
                    <w:bottom w:val="single" w:sz="4" w:space="0" w:color="auto"/>
                    <w:right w:val="single" w:sz="4" w:space="0" w:color="auto"/>
                  </w:tcBorders>
                  <w:hideMark/>
                </w:tcPr>
                <w:p w:rsidR="005429AD" w:rsidRPr="005429AD" w:rsidRDefault="005429AD" w:rsidP="005429AD">
                  <w:r w:rsidRPr="005429AD">
                    <w:t>Specialioji tikslinė dotacija (VB)</w:t>
                  </w:r>
                </w:p>
              </w:tc>
              <w:tc>
                <w:tcPr>
                  <w:tcW w:w="1494" w:type="dxa"/>
                  <w:tcBorders>
                    <w:top w:val="single" w:sz="4" w:space="0" w:color="auto"/>
                    <w:left w:val="single" w:sz="4" w:space="0" w:color="auto"/>
                    <w:bottom w:val="single" w:sz="4" w:space="0" w:color="auto"/>
                    <w:right w:val="single" w:sz="4" w:space="0" w:color="auto"/>
                  </w:tcBorders>
                  <w:hideMark/>
                </w:tcPr>
                <w:p w:rsidR="005429AD" w:rsidRPr="005429AD" w:rsidRDefault="005429AD" w:rsidP="005429AD">
                  <w:pPr>
                    <w:jc w:val="center"/>
                  </w:pPr>
                  <w:r w:rsidRPr="005429AD">
                    <w:t>28700,00</w:t>
                  </w:r>
                </w:p>
              </w:tc>
              <w:tc>
                <w:tcPr>
                  <w:tcW w:w="1438" w:type="dxa"/>
                  <w:tcBorders>
                    <w:top w:val="single" w:sz="4" w:space="0" w:color="auto"/>
                    <w:left w:val="single" w:sz="4" w:space="0" w:color="auto"/>
                    <w:bottom w:val="single" w:sz="4" w:space="0" w:color="auto"/>
                    <w:right w:val="single" w:sz="4" w:space="0" w:color="auto"/>
                  </w:tcBorders>
                  <w:hideMark/>
                </w:tcPr>
                <w:p w:rsidR="005429AD" w:rsidRPr="005429AD" w:rsidRDefault="005429AD" w:rsidP="005429AD">
                  <w:pPr>
                    <w:jc w:val="center"/>
                  </w:pPr>
                  <w:r w:rsidRPr="005429AD">
                    <w:t>286900,00</w:t>
                  </w:r>
                </w:p>
              </w:tc>
              <w:tc>
                <w:tcPr>
                  <w:tcW w:w="1283" w:type="dxa"/>
                  <w:tcBorders>
                    <w:top w:val="single" w:sz="4" w:space="0" w:color="auto"/>
                    <w:left w:val="single" w:sz="4" w:space="0" w:color="auto"/>
                    <w:bottom w:val="single" w:sz="4" w:space="0" w:color="auto"/>
                    <w:right w:val="single" w:sz="4" w:space="0" w:color="auto"/>
                  </w:tcBorders>
                  <w:hideMark/>
                </w:tcPr>
                <w:p w:rsidR="005429AD" w:rsidRPr="005429AD" w:rsidRDefault="005429AD" w:rsidP="005429AD">
                  <w:pPr>
                    <w:jc w:val="center"/>
                  </w:pPr>
                  <w:r w:rsidRPr="005429AD">
                    <w:t>100</w:t>
                  </w:r>
                </w:p>
              </w:tc>
              <w:tc>
                <w:tcPr>
                  <w:tcW w:w="2950" w:type="dxa"/>
                  <w:tcBorders>
                    <w:top w:val="single" w:sz="4" w:space="0" w:color="auto"/>
                    <w:left w:val="single" w:sz="4" w:space="0" w:color="auto"/>
                    <w:bottom w:val="single" w:sz="4" w:space="0" w:color="auto"/>
                    <w:right w:val="single" w:sz="4" w:space="0" w:color="auto"/>
                  </w:tcBorders>
                </w:tcPr>
                <w:p w:rsidR="005429AD" w:rsidRPr="005429AD" w:rsidRDefault="005429AD" w:rsidP="005429AD"/>
              </w:tc>
            </w:tr>
            <w:tr w:rsidR="005429AD" w:rsidRPr="005429AD" w:rsidTr="00D86B39">
              <w:tc>
                <w:tcPr>
                  <w:tcW w:w="2333" w:type="dxa"/>
                  <w:tcBorders>
                    <w:top w:val="single" w:sz="4" w:space="0" w:color="auto"/>
                    <w:left w:val="single" w:sz="4" w:space="0" w:color="auto"/>
                    <w:bottom w:val="single" w:sz="4" w:space="0" w:color="auto"/>
                    <w:right w:val="single" w:sz="4" w:space="0" w:color="auto"/>
                  </w:tcBorders>
                  <w:hideMark/>
                </w:tcPr>
                <w:p w:rsidR="005429AD" w:rsidRPr="005429AD" w:rsidRDefault="005429AD" w:rsidP="005429AD">
                  <w:r w:rsidRPr="005429AD">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tcPr>
                <w:p w:rsidR="005429AD" w:rsidRPr="005429AD" w:rsidRDefault="005429AD" w:rsidP="005429AD">
                  <w:pPr>
                    <w:jc w:val="center"/>
                  </w:pPr>
                </w:p>
              </w:tc>
              <w:tc>
                <w:tcPr>
                  <w:tcW w:w="1438" w:type="dxa"/>
                  <w:tcBorders>
                    <w:top w:val="single" w:sz="4" w:space="0" w:color="auto"/>
                    <w:left w:val="single" w:sz="4" w:space="0" w:color="auto"/>
                    <w:bottom w:val="single" w:sz="4" w:space="0" w:color="auto"/>
                    <w:right w:val="single" w:sz="4" w:space="0" w:color="auto"/>
                  </w:tcBorders>
                </w:tcPr>
                <w:p w:rsidR="005429AD" w:rsidRPr="005429AD" w:rsidRDefault="005429AD" w:rsidP="005429AD">
                  <w:pPr>
                    <w:jc w:val="center"/>
                  </w:pPr>
                </w:p>
              </w:tc>
              <w:tc>
                <w:tcPr>
                  <w:tcW w:w="1283" w:type="dxa"/>
                  <w:tcBorders>
                    <w:top w:val="single" w:sz="4" w:space="0" w:color="auto"/>
                    <w:left w:val="single" w:sz="4" w:space="0" w:color="auto"/>
                    <w:bottom w:val="single" w:sz="4" w:space="0" w:color="auto"/>
                    <w:right w:val="single" w:sz="4" w:space="0" w:color="auto"/>
                  </w:tcBorders>
                </w:tcPr>
                <w:p w:rsidR="005429AD" w:rsidRPr="005429AD" w:rsidRDefault="005429AD" w:rsidP="005429AD">
                  <w:pPr>
                    <w:jc w:val="center"/>
                  </w:pPr>
                </w:p>
              </w:tc>
              <w:tc>
                <w:tcPr>
                  <w:tcW w:w="2950" w:type="dxa"/>
                  <w:tcBorders>
                    <w:top w:val="single" w:sz="4" w:space="0" w:color="auto"/>
                    <w:left w:val="single" w:sz="4" w:space="0" w:color="auto"/>
                    <w:bottom w:val="single" w:sz="4" w:space="0" w:color="auto"/>
                    <w:right w:val="single" w:sz="4" w:space="0" w:color="auto"/>
                  </w:tcBorders>
                </w:tcPr>
                <w:p w:rsidR="005429AD" w:rsidRPr="005429AD" w:rsidRDefault="005429AD" w:rsidP="005429AD">
                  <w:pPr>
                    <w:jc w:val="center"/>
                  </w:pPr>
                </w:p>
              </w:tc>
            </w:tr>
            <w:tr w:rsidR="005429AD" w:rsidRPr="005429AD" w:rsidTr="00D86B39">
              <w:trPr>
                <w:trHeight w:val="143"/>
              </w:trPr>
              <w:tc>
                <w:tcPr>
                  <w:tcW w:w="2333" w:type="dxa"/>
                  <w:tcBorders>
                    <w:top w:val="single" w:sz="4" w:space="0" w:color="auto"/>
                    <w:left w:val="single" w:sz="4" w:space="0" w:color="auto"/>
                    <w:bottom w:val="single" w:sz="4" w:space="0" w:color="auto"/>
                    <w:right w:val="single" w:sz="4" w:space="0" w:color="auto"/>
                  </w:tcBorders>
                  <w:hideMark/>
                </w:tcPr>
                <w:p w:rsidR="005429AD" w:rsidRPr="005429AD" w:rsidRDefault="005429AD" w:rsidP="005429AD">
                  <w:r w:rsidRPr="005429AD">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5429AD" w:rsidRPr="005429AD" w:rsidRDefault="005429AD" w:rsidP="005429AD">
                  <w:pPr>
                    <w:jc w:val="center"/>
                  </w:pPr>
                  <w:r w:rsidRPr="005429AD">
                    <w:t>90000,00</w:t>
                  </w:r>
                </w:p>
              </w:tc>
              <w:tc>
                <w:tcPr>
                  <w:tcW w:w="1438" w:type="dxa"/>
                  <w:tcBorders>
                    <w:top w:val="single" w:sz="4" w:space="0" w:color="auto"/>
                    <w:left w:val="single" w:sz="4" w:space="0" w:color="auto"/>
                    <w:bottom w:val="single" w:sz="4" w:space="0" w:color="auto"/>
                    <w:right w:val="single" w:sz="4" w:space="0" w:color="auto"/>
                  </w:tcBorders>
                  <w:hideMark/>
                </w:tcPr>
                <w:p w:rsidR="005429AD" w:rsidRPr="005429AD" w:rsidRDefault="005429AD" w:rsidP="005429AD">
                  <w:pPr>
                    <w:jc w:val="center"/>
                  </w:pPr>
                  <w:r w:rsidRPr="005429AD">
                    <w:t>71000,00</w:t>
                  </w:r>
                </w:p>
              </w:tc>
              <w:tc>
                <w:tcPr>
                  <w:tcW w:w="1283" w:type="dxa"/>
                  <w:tcBorders>
                    <w:top w:val="single" w:sz="4" w:space="0" w:color="auto"/>
                    <w:left w:val="single" w:sz="4" w:space="0" w:color="auto"/>
                    <w:bottom w:val="single" w:sz="4" w:space="0" w:color="auto"/>
                    <w:right w:val="single" w:sz="4" w:space="0" w:color="auto"/>
                  </w:tcBorders>
                  <w:hideMark/>
                </w:tcPr>
                <w:p w:rsidR="005429AD" w:rsidRPr="005429AD" w:rsidRDefault="005429AD" w:rsidP="005429AD">
                  <w:pPr>
                    <w:jc w:val="center"/>
                  </w:pPr>
                  <w:r w:rsidRPr="005429AD">
                    <w:t>80</w:t>
                  </w:r>
                </w:p>
              </w:tc>
              <w:tc>
                <w:tcPr>
                  <w:tcW w:w="2950" w:type="dxa"/>
                  <w:tcBorders>
                    <w:top w:val="single" w:sz="4" w:space="0" w:color="auto"/>
                    <w:left w:val="single" w:sz="4" w:space="0" w:color="auto"/>
                    <w:bottom w:val="single" w:sz="4" w:space="0" w:color="auto"/>
                    <w:right w:val="single" w:sz="4" w:space="0" w:color="auto"/>
                  </w:tcBorders>
                  <w:hideMark/>
                </w:tcPr>
                <w:p w:rsidR="005429AD" w:rsidRPr="005429AD" w:rsidRDefault="005429AD" w:rsidP="005429AD">
                  <w:pPr>
                    <w:jc w:val="both"/>
                  </w:pPr>
                  <w:r w:rsidRPr="005429AD">
                    <w:t>Dėl COVID-19 karantino šalyje pirmą pusmetį, dalis vaikų nelankė Įstaigos, todėl nebuvo surinktos planuotos lėšos</w:t>
                  </w:r>
                </w:p>
              </w:tc>
            </w:tr>
            <w:tr w:rsidR="005429AD" w:rsidRPr="005429AD" w:rsidTr="00D86B39">
              <w:trPr>
                <w:trHeight w:val="125"/>
              </w:trPr>
              <w:tc>
                <w:tcPr>
                  <w:tcW w:w="2333" w:type="dxa"/>
                  <w:tcBorders>
                    <w:top w:val="single" w:sz="4" w:space="0" w:color="auto"/>
                    <w:left w:val="single" w:sz="4" w:space="0" w:color="auto"/>
                    <w:bottom w:val="single" w:sz="4" w:space="0" w:color="auto"/>
                    <w:right w:val="single" w:sz="4" w:space="0" w:color="auto"/>
                  </w:tcBorders>
                  <w:hideMark/>
                </w:tcPr>
                <w:p w:rsidR="005429AD" w:rsidRPr="005429AD" w:rsidRDefault="005429AD" w:rsidP="005429AD">
                  <w:r w:rsidRPr="005429AD">
                    <w:t>Projektų finansavimas (ES; VB;SB)</w:t>
                  </w:r>
                </w:p>
              </w:tc>
              <w:tc>
                <w:tcPr>
                  <w:tcW w:w="1494" w:type="dxa"/>
                  <w:tcBorders>
                    <w:top w:val="single" w:sz="4" w:space="0" w:color="auto"/>
                    <w:left w:val="single" w:sz="4" w:space="0" w:color="auto"/>
                    <w:bottom w:val="single" w:sz="4" w:space="0" w:color="auto"/>
                    <w:right w:val="single" w:sz="4" w:space="0" w:color="auto"/>
                  </w:tcBorders>
                </w:tcPr>
                <w:p w:rsidR="005429AD" w:rsidRPr="005429AD" w:rsidRDefault="005429AD" w:rsidP="005429AD">
                  <w:pPr>
                    <w:jc w:val="center"/>
                  </w:pPr>
                </w:p>
              </w:tc>
              <w:tc>
                <w:tcPr>
                  <w:tcW w:w="1438" w:type="dxa"/>
                  <w:tcBorders>
                    <w:top w:val="single" w:sz="4" w:space="0" w:color="auto"/>
                    <w:left w:val="single" w:sz="4" w:space="0" w:color="auto"/>
                    <w:bottom w:val="single" w:sz="4" w:space="0" w:color="auto"/>
                    <w:right w:val="single" w:sz="4" w:space="0" w:color="auto"/>
                  </w:tcBorders>
                </w:tcPr>
                <w:p w:rsidR="005429AD" w:rsidRPr="005429AD" w:rsidRDefault="005429AD" w:rsidP="005429AD">
                  <w:pPr>
                    <w:jc w:val="center"/>
                  </w:pPr>
                </w:p>
              </w:tc>
              <w:tc>
                <w:tcPr>
                  <w:tcW w:w="1283" w:type="dxa"/>
                  <w:tcBorders>
                    <w:top w:val="single" w:sz="4" w:space="0" w:color="auto"/>
                    <w:left w:val="single" w:sz="4" w:space="0" w:color="auto"/>
                    <w:bottom w:val="single" w:sz="4" w:space="0" w:color="auto"/>
                    <w:right w:val="single" w:sz="4" w:space="0" w:color="auto"/>
                  </w:tcBorders>
                </w:tcPr>
                <w:p w:rsidR="005429AD" w:rsidRPr="005429AD" w:rsidRDefault="005429AD" w:rsidP="005429AD">
                  <w:pPr>
                    <w:jc w:val="center"/>
                  </w:pPr>
                </w:p>
              </w:tc>
              <w:tc>
                <w:tcPr>
                  <w:tcW w:w="2950" w:type="dxa"/>
                  <w:tcBorders>
                    <w:top w:val="single" w:sz="4" w:space="0" w:color="auto"/>
                    <w:left w:val="single" w:sz="4" w:space="0" w:color="auto"/>
                    <w:bottom w:val="single" w:sz="4" w:space="0" w:color="auto"/>
                    <w:right w:val="single" w:sz="4" w:space="0" w:color="auto"/>
                  </w:tcBorders>
                </w:tcPr>
                <w:p w:rsidR="005429AD" w:rsidRPr="005429AD" w:rsidRDefault="005429AD" w:rsidP="005429AD">
                  <w:pPr>
                    <w:jc w:val="both"/>
                  </w:pPr>
                </w:p>
              </w:tc>
            </w:tr>
            <w:tr w:rsidR="005429AD" w:rsidRPr="005429AD" w:rsidTr="00D86B39">
              <w:tc>
                <w:tcPr>
                  <w:tcW w:w="2333" w:type="dxa"/>
                  <w:tcBorders>
                    <w:top w:val="single" w:sz="4" w:space="0" w:color="auto"/>
                    <w:left w:val="single" w:sz="4" w:space="0" w:color="auto"/>
                    <w:bottom w:val="single" w:sz="4" w:space="0" w:color="auto"/>
                    <w:right w:val="single" w:sz="4" w:space="0" w:color="auto"/>
                  </w:tcBorders>
                  <w:hideMark/>
                </w:tcPr>
                <w:p w:rsidR="005429AD" w:rsidRPr="005429AD" w:rsidRDefault="005429AD" w:rsidP="005429AD">
                  <w:r w:rsidRPr="005429AD">
                    <w:t>Kitos lėšos (parama 2 % GM ir kt.)</w:t>
                  </w:r>
                </w:p>
              </w:tc>
              <w:tc>
                <w:tcPr>
                  <w:tcW w:w="1494" w:type="dxa"/>
                  <w:tcBorders>
                    <w:top w:val="single" w:sz="4" w:space="0" w:color="auto"/>
                    <w:left w:val="single" w:sz="4" w:space="0" w:color="auto"/>
                    <w:bottom w:val="single" w:sz="4" w:space="0" w:color="auto"/>
                    <w:right w:val="single" w:sz="4" w:space="0" w:color="auto"/>
                  </w:tcBorders>
                  <w:hideMark/>
                </w:tcPr>
                <w:p w:rsidR="005429AD" w:rsidRPr="005429AD" w:rsidRDefault="005429AD" w:rsidP="005429AD">
                  <w:pPr>
                    <w:jc w:val="center"/>
                  </w:pPr>
                  <w:r w:rsidRPr="005429AD">
                    <w:t>3600,00</w:t>
                  </w:r>
                </w:p>
              </w:tc>
              <w:tc>
                <w:tcPr>
                  <w:tcW w:w="1438" w:type="dxa"/>
                  <w:tcBorders>
                    <w:top w:val="single" w:sz="4" w:space="0" w:color="auto"/>
                    <w:left w:val="single" w:sz="4" w:space="0" w:color="auto"/>
                    <w:bottom w:val="single" w:sz="4" w:space="0" w:color="auto"/>
                    <w:right w:val="single" w:sz="4" w:space="0" w:color="auto"/>
                  </w:tcBorders>
                  <w:hideMark/>
                </w:tcPr>
                <w:p w:rsidR="005429AD" w:rsidRPr="005429AD" w:rsidRDefault="005429AD" w:rsidP="005429AD">
                  <w:pPr>
                    <w:jc w:val="center"/>
                  </w:pPr>
                  <w:r w:rsidRPr="005429AD">
                    <w:t>2600,00</w:t>
                  </w:r>
                </w:p>
              </w:tc>
              <w:tc>
                <w:tcPr>
                  <w:tcW w:w="1283" w:type="dxa"/>
                  <w:tcBorders>
                    <w:top w:val="single" w:sz="4" w:space="0" w:color="auto"/>
                    <w:left w:val="single" w:sz="4" w:space="0" w:color="auto"/>
                    <w:bottom w:val="single" w:sz="4" w:space="0" w:color="auto"/>
                    <w:right w:val="single" w:sz="4" w:space="0" w:color="auto"/>
                  </w:tcBorders>
                  <w:hideMark/>
                </w:tcPr>
                <w:p w:rsidR="005429AD" w:rsidRPr="005429AD" w:rsidRDefault="005429AD" w:rsidP="005429AD">
                  <w:pPr>
                    <w:jc w:val="center"/>
                  </w:pPr>
                  <w:r w:rsidRPr="005429AD">
                    <w:t>72</w:t>
                  </w:r>
                </w:p>
              </w:tc>
              <w:tc>
                <w:tcPr>
                  <w:tcW w:w="2950" w:type="dxa"/>
                  <w:tcBorders>
                    <w:top w:val="single" w:sz="4" w:space="0" w:color="auto"/>
                    <w:left w:val="single" w:sz="4" w:space="0" w:color="auto"/>
                    <w:bottom w:val="single" w:sz="4" w:space="0" w:color="auto"/>
                    <w:right w:val="single" w:sz="4" w:space="0" w:color="auto"/>
                  </w:tcBorders>
                  <w:hideMark/>
                </w:tcPr>
                <w:p w:rsidR="005429AD" w:rsidRPr="005429AD" w:rsidRDefault="005429AD" w:rsidP="005429AD">
                  <w:pPr>
                    <w:jc w:val="both"/>
                  </w:pPr>
                  <w:r w:rsidRPr="005429AD">
                    <w:t>Paramos lėšos kaupiamos sporto įrengimams lauke įsigyti 2022 m.</w:t>
                  </w:r>
                </w:p>
              </w:tc>
            </w:tr>
            <w:tr w:rsidR="005429AD" w:rsidRPr="005429AD" w:rsidTr="00D86B39">
              <w:trPr>
                <w:trHeight w:val="152"/>
              </w:trPr>
              <w:tc>
                <w:tcPr>
                  <w:tcW w:w="2333" w:type="dxa"/>
                  <w:tcBorders>
                    <w:top w:val="single" w:sz="4" w:space="0" w:color="auto"/>
                    <w:left w:val="single" w:sz="4" w:space="0" w:color="auto"/>
                    <w:bottom w:val="single" w:sz="4" w:space="0" w:color="auto"/>
                    <w:right w:val="single" w:sz="4" w:space="0" w:color="auto"/>
                  </w:tcBorders>
                  <w:hideMark/>
                </w:tcPr>
                <w:p w:rsidR="005429AD" w:rsidRPr="005429AD" w:rsidRDefault="005429AD" w:rsidP="005429AD">
                  <w:r w:rsidRPr="005429AD">
                    <w:t>Iš viso</w:t>
                  </w:r>
                </w:p>
              </w:tc>
              <w:tc>
                <w:tcPr>
                  <w:tcW w:w="1494" w:type="dxa"/>
                  <w:tcBorders>
                    <w:top w:val="single" w:sz="4" w:space="0" w:color="auto"/>
                    <w:left w:val="single" w:sz="4" w:space="0" w:color="auto"/>
                    <w:bottom w:val="single" w:sz="4" w:space="0" w:color="auto"/>
                    <w:right w:val="single" w:sz="4" w:space="0" w:color="auto"/>
                  </w:tcBorders>
                  <w:hideMark/>
                </w:tcPr>
                <w:p w:rsidR="005429AD" w:rsidRPr="005429AD" w:rsidRDefault="005429AD" w:rsidP="005429AD">
                  <w:pPr>
                    <w:jc w:val="center"/>
                  </w:pPr>
                  <w:r w:rsidRPr="005429AD">
                    <w:t>87610,00</w:t>
                  </w:r>
                </w:p>
              </w:tc>
              <w:tc>
                <w:tcPr>
                  <w:tcW w:w="1438" w:type="dxa"/>
                  <w:tcBorders>
                    <w:top w:val="single" w:sz="4" w:space="0" w:color="auto"/>
                    <w:left w:val="single" w:sz="4" w:space="0" w:color="auto"/>
                    <w:bottom w:val="single" w:sz="4" w:space="0" w:color="auto"/>
                    <w:right w:val="single" w:sz="4" w:space="0" w:color="auto"/>
                  </w:tcBorders>
                  <w:hideMark/>
                </w:tcPr>
                <w:p w:rsidR="005429AD" w:rsidRPr="005429AD" w:rsidRDefault="005429AD" w:rsidP="005429AD">
                  <w:pPr>
                    <w:jc w:val="center"/>
                  </w:pPr>
                  <w:r w:rsidRPr="005429AD">
                    <w:t>85580,00</w:t>
                  </w:r>
                </w:p>
              </w:tc>
              <w:tc>
                <w:tcPr>
                  <w:tcW w:w="1283" w:type="dxa"/>
                  <w:tcBorders>
                    <w:top w:val="single" w:sz="4" w:space="0" w:color="auto"/>
                    <w:left w:val="single" w:sz="4" w:space="0" w:color="auto"/>
                    <w:bottom w:val="single" w:sz="4" w:space="0" w:color="auto"/>
                    <w:right w:val="single" w:sz="4" w:space="0" w:color="auto"/>
                  </w:tcBorders>
                  <w:hideMark/>
                </w:tcPr>
                <w:p w:rsidR="005429AD" w:rsidRPr="005429AD" w:rsidRDefault="005429AD" w:rsidP="005429AD">
                  <w:pPr>
                    <w:jc w:val="center"/>
                  </w:pPr>
                  <w:r w:rsidRPr="005429AD">
                    <w:t>98</w:t>
                  </w:r>
                </w:p>
              </w:tc>
              <w:tc>
                <w:tcPr>
                  <w:tcW w:w="2950" w:type="dxa"/>
                  <w:tcBorders>
                    <w:top w:val="single" w:sz="4" w:space="0" w:color="auto"/>
                    <w:left w:val="single" w:sz="4" w:space="0" w:color="auto"/>
                    <w:bottom w:val="single" w:sz="4" w:space="0" w:color="auto"/>
                    <w:right w:val="single" w:sz="4" w:space="0" w:color="auto"/>
                  </w:tcBorders>
                </w:tcPr>
                <w:p w:rsidR="005429AD" w:rsidRPr="005429AD" w:rsidRDefault="005429AD" w:rsidP="005429AD">
                  <w:pPr>
                    <w:jc w:val="both"/>
                  </w:pPr>
                </w:p>
              </w:tc>
            </w:tr>
            <w:tr w:rsidR="005429AD" w:rsidRPr="005429AD" w:rsidTr="00D86B39">
              <w:tc>
                <w:tcPr>
                  <w:tcW w:w="5265" w:type="dxa"/>
                  <w:gridSpan w:val="3"/>
                  <w:tcBorders>
                    <w:top w:val="single" w:sz="4" w:space="0" w:color="auto"/>
                    <w:left w:val="single" w:sz="4" w:space="0" w:color="auto"/>
                    <w:bottom w:val="single" w:sz="4" w:space="0" w:color="auto"/>
                    <w:right w:val="single" w:sz="4" w:space="0" w:color="auto"/>
                  </w:tcBorders>
                  <w:hideMark/>
                </w:tcPr>
                <w:p w:rsidR="005429AD" w:rsidRPr="005429AD" w:rsidRDefault="005429AD" w:rsidP="003D0997">
                  <w:pPr>
                    <w:jc w:val="both"/>
                  </w:pPr>
                  <w:bookmarkStart w:id="2" w:name="_GoBack"/>
                  <w:r w:rsidRPr="005429AD">
                    <w:t xml:space="preserve">Kreditinis įsiskolinimas (pagal visus finansavimo šaltinius) </w:t>
                  </w:r>
                  <w:bookmarkEnd w:id="2"/>
                </w:p>
              </w:tc>
              <w:tc>
                <w:tcPr>
                  <w:tcW w:w="1283" w:type="dxa"/>
                  <w:tcBorders>
                    <w:top w:val="single" w:sz="4" w:space="0" w:color="auto"/>
                    <w:left w:val="single" w:sz="4" w:space="0" w:color="auto"/>
                    <w:bottom w:val="single" w:sz="4" w:space="0" w:color="auto"/>
                    <w:right w:val="single" w:sz="4" w:space="0" w:color="auto"/>
                  </w:tcBorders>
                  <w:hideMark/>
                </w:tcPr>
                <w:p w:rsidR="005429AD" w:rsidRPr="005429AD" w:rsidRDefault="005429AD" w:rsidP="005429AD">
                  <w:pPr>
                    <w:jc w:val="center"/>
                  </w:pPr>
                  <w:r w:rsidRPr="005429AD">
                    <w:t>0,400</w:t>
                  </w:r>
                </w:p>
              </w:tc>
              <w:tc>
                <w:tcPr>
                  <w:tcW w:w="2950" w:type="dxa"/>
                  <w:tcBorders>
                    <w:top w:val="single" w:sz="4" w:space="0" w:color="auto"/>
                    <w:left w:val="single" w:sz="4" w:space="0" w:color="auto"/>
                    <w:bottom w:val="single" w:sz="4" w:space="0" w:color="auto"/>
                    <w:right w:val="single" w:sz="4" w:space="0" w:color="auto"/>
                  </w:tcBorders>
                  <w:hideMark/>
                </w:tcPr>
                <w:p w:rsidR="005429AD" w:rsidRPr="005429AD" w:rsidRDefault="005429AD" w:rsidP="005429AD">
                  <w:pPr>
                    <w:jc w:val="both"/>
                  </w:pPr>
                  <w:r w:rsidRPr="005429AD">
                    <w:t>2022 m. sausio 1 d. –išrašytos 2021 m. gruodžio 29, 30, 31 d. maisto produktų sąskaitos Apmokėjimai  šiomis dienomis nebuvo vykdomi</w:t>
                  </w:r>
                </w:p>
              </w:tc>
            </w:tr>
          </w:tbl>
          <w:p w:rsidR="00D56327" w:rsidRDefault="00D56327" w:rsidP="005429AD">
            <w:pPr>
              <w:ind w:firstLine="570"/>
              <w:jc w:val="both"/>
            </w:pPr>
          </w:p>
          <w:p w:rsidR="005429AD" w:rsidRDefault="005429AD" w:rsidP="005429AD">
            <w:pPr>
              <w:ind w:firstLine="570"/>
              <w:jc w:val="both"/>
            </w:pPr>
            <w:r w:rsidRPr="005429AD">
              <w:t>2021 metais besitęsiantis karantinas ir ekstremali situacija šalyje pakoregavo vaikų lankomumą Įstaigoje. Vaikų lankomumas dėl karantino 2021 m. sausio–balandžio mėn. sumažėjo 45 %. Įstaigoje buvo vykdomi Lietuvos Respublikos sveikatos apsaugos –</w:t>
            </w:r>
            <w:r w:rsidRPr="005429AD">
              <w:rPr>
                <w:b/>
                <w:bCs/>
                <w:shd w:val="clear" w:color="auto" w:fill="FFFFFF"/>
              </w:rPr>
              <w:t xml:space="preserve"> </w:t>
            </w:r>
            <w:r w:rsidRPr="005429AD">
              <w:rPr>
                <w:bCs/>
                <w:shd w:val="clear" w:color="auto" w:fill="FFFFFF"/>
              </w:rPr>
              <w:t>valstybės lygio ekstremaliosios situacijos valstybės operacijų vadovo</w:t>
            </w:r>
            <w:r w:rsidRPr="005429AD">
              <w:t xml:space="preserve">, Klaipėdos miesto savivaldybės </w:t>
            </w:r>
            <w:r w:rsidRPr="005429AD">
              <w:lastRenderedPageBreak/>
              <w:t>administracijos direktoriaus sprendimai. Darbuotojai, ugdytinių tėvai nuolat buvo informuojami apie naujai priimtus sprendimus, apie situaciją Įstaigoje el. dienyne, internetinėje svetainėje, uždarose „Facebook“ grupėse. Didelių Covid-19 ligos protrūkių Įstaigoje neužfiksuota.</w:t>
            </w:r>
          </w:p>
          <w:p w:rsidR="005429AD" w:rsidRDefault="005429AD" w:rsidP="005429AD">
            <w:pPr>
              <w:ind w:firstLine="570"/>
              <w:jc w:val="both"/>
            </w:pPr>
            <w:r w:rsidRPr="005429AD">
              <w:rPr>
                <w:rFonts w:eastAsia="Calibri"/>
                <w:lang w:eastAsia="lt-LT"/>
              </w:rPr>
              <w:t xml:space="preserve">2021 m. gruodžio 1 d. </w:t>
            </w:r>
            <w:r w:rsidRPr="005429AD">
              <w:rPr>
                <w:szCs w:val="20"/>
              </w:rPr>
              <w:t xml:space="preserve">Įstaigoje </w:t>
            </w:r>
            <w:r w:rsidRPr="005429AD">
              <w:rPr>
                <w:rFonts w:eastAsia="Calibri"/>
                <w:lang w:eastAsia="lt-LT"/>
              </w:rPr>
              <w:t xml:space="preserve">buvo atliktas planinis Valstybinės  maisto ir veterinarijos tarnybos Klaipėdos departamento patikrinimas ir surašytas Viešojo maitinimo įmonės patikrinimo aktas, kuriame nustatyta, kad po patalpų rekonstrukcijos virtuvėje pakeistas įrenginių išdėstymas ir reikia skubiai spręsti klausimą dėl atskirų plautuvių įrengimo žalios mėsos ir pirminio daržovių paruošimo ceche. 2021 m. gruodžio 6 d. buvo kreiptasi į Klaipėdos miesto savivaldybės administracijos direktorių dėl lėšų skyrimo darbams atlikti. Lėšos buvo skirtos 2021 m. gruodžio pabaigoje (1 800,00 Eur). Darbai atlikti iš dalies. Dėl užtrukusios nerūdijančio plieno plautuvių gamybos darbai baigti </w:t>
            </w:r>
            <w:r w:rsidRPr="005429AD">
              <w:rPr>
                <w:rFonts w:eastAsia="Calibri"/>
                <w:color w:val="000000"/>
                <w:lang w:eastAsia="lt-LT"/>
              </w:rPr>
              <w:t>2022 m. sausio pabaigoje</w:t>
            </w:r>
            <w:r w:rsidRPr="005429AD">
              <w:rPr>
                <w:rFonts w:eastAsia="Calibri"/>
                <w:lang w:eastAsia="lt-LT"/>
              </w:rPr>
              <w:t xml:space="preserve">. </w:t>
            </w:r>
          </w:p>
          <w:p w:rsidR="005429AD" w:rsidRDefault="005429AD" w:rsidP="005429AD">
            <w:pPr>
              <w:ind w:firstLine="570"/>
              <w:jc w:val="both"/>
            </w:pPr>
            <w:r w:rsidRPr="005429AD">
              <w:rPr>
                <w:szCs w:val="20"/>
              </w:rPr>
              <w:t xml:space="preserve">2021 m. Įstaigoje liko neišspręstos vidaus ir išorės faktorių sąlygotos problemos: </w:t>
            </w:r>
            <w:r w:rsidRPr="005429AD">
              <w:rPr>
                <w:rFonts w:eastAsia="Calibri"/>
              </w:rPr>
              <w:t>nepakankama pedagogų kompetencija, tenkinant specialiuosius vaikų poreikius, įveikiant psichologines ugdytinių problemas; didėjantis vaikų su specialiaisiais poreikiais skaičius grupėse; darbuotojų trūkumas; informacinių technologijų trūkumas (seni</w:t>
            </w:r>
            <w:r w:rsidRPr="005429AD">
              <w:rPr>
                <w:rFonts w:eastAsia="Calibri"/>
                <w:color w:val="FF0000"/>
              </w:rPr>
              <w:t xml:space="preserve"> </w:t>
            </w:r>
            <w:r w:rsidRPr="005429AD">
              <w:rPr>
                <w:rFonts w:eastAsia="Calibri"/>
              </w:rPr>
              <w:t>kompiuteriai, spausdintuvai ir kt.).</w:t>
            </w:r>
          </w:p>
          <w:p w:rsidR="005429AD" w:rsidRPr="005429AD" w:rsidRDefault="005429AD" w:rsidP="005429AD">
            <w:pPr>
              <w:ind w:firstLine="570"/>
              <w:jc w:val="both"/>
            </w:pPr>
            <w:r w:rsidRPr="005429AD">
              <w:t>Planuodama 2022 m. veiklą, Įstaigos bendruomenė susitarė dėl veiklos prioritetų</w:t>
            </w:r>
            <w:r w:rsidRPr="005429AD">
              <w:rPr>
                <w:color w:val="FF0000"/>
              </w:rPr>
              <w:t>:</w:t>
            </w:r>
            <w:r w:rsidRPr="005429AD">
              <w:rPr>
                <w:rFonts w:eastAsia="Calibri"/>
              </w:rPr>
              <w:t xml:space="preserve"> veiksmingas ir kokybiškas ugdymo(si) vaikams užtikrinimas (tęstinis) ir bendruomenės telkimas sveikos ir aktyvios mokyklos idėjos sklaidai ir įgyvendinimui</w:t>
            </w:r>
            <w:r w:rsidR="00182D17">
              <w:rPr>
                <w:rFonts w:eastAsia="Calibri"/>
              </w:rPr>
              <w:t>.</w:t>
            </w:r>
            <w:r w:rsidRPr="005429AD">
              <w:rPr>
                <w:rFonts w:eastAsia="Calibri"/>
              </w:rPr>
              <w:t xml:space="preserve"> </w:t>
            </w:r>
          </w:p>
        </w:tc>
      </w:tr>
    </w:tbl>
    <w:p w:rsidR="005429AD" w:rsidRDefault="005429AD" w:rsidP="00832CC9">
      <w:pPr>
        <w:ind w:firstLine="709"/>
        <w:jc w:val="both"/>
      </w:pPr>
    </w:p>
    <w:p w:rsidR="005429AD" w:rsidRDefault="005429AD" w:rsidP="005429AD"/>
    <w:p w:rsidR="00D57F27" w:rsidRPr="005429AD" w:rsidRDefault="005429AD" w:rsidP="00B065DB">
      <w:pPr>
        <w:tabs>
          <w:tab w:val="left" w:pos="4253"/>
          <w:tab w:val="left" w:pos="6946"/>
        </w:tabs>
        <w:jc w:val="both"/>
        <w:rPr>
          <w:lang w:eastAsia="lt-LT"/>
        </w:rPr>
      </w:pPr>
      <w:r w:rsidRPr="005429AD">
        <w:rPr>
          <w:lang w:eastAsia="lt-LT"/>
        </w:rPr>
        <w:t>Direktorius</w:t>
      </w:r>
      <w:r w:rsidR="00B065DB">
        <w:rPr>
          <w:lang w:eastAsia="lt-LT"/>
        </w:rPr>
        <w:tab/>
      </w:r>
      <w:r w:rsidR="00B065DB">
        <w:rPr>
          <w:lang w:eastAsia="lt-LT"/>
        </w:rPr>
        <w:tab/>
      </w:r>
      <w:r w:rsidR="00B065DB">
        <w:rPr>
          <w:lang w:eastAsia="lt-LT"/>
        </w:rPr>
        <w:tab/>
      </w:r>
      <w:r w:rsidRPr="00274747">
        <w:rPr>
          <w:lang w:eastAsia="lt-LT"/>
        </w:rPr>
        <w:t>Birutė Šakalinienė</w:t>
      </w:r>
    </w:p>
    <w:sectPr w:rsidR="00D57F27" w:rsidRPr="005429AD" w:rsidSect="0028147E">
      <w:headerReference w:type="default" r:id="rId7"/>
      <w:pgSz w:w="11906" w:h="16838" w:code="9"/>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3D0997">
          <w:rPr>
            <w:noProof/>
          </w:rPr>
          <w:t>4</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5D1A0A"/>
    <w:multiLevelType w:val="hybridMultilevel"/>
    <w:tmpl w:val="22080692"/>
    <w:lvl w:ilvl="0" w:tplc="E24AD334">
      <w:numFmt w:val="bullet"/>
      <w:lvlText w:val="-"/>
      <w:lvlJc w:val="left"/>
      <w:pPr>
        <w:ind w:left="1069" w:hanging="360"/>
      </w:pPr>
      <w:rPr>
        <w:rFonts w:ascii="Times New Roman" w:eastAsia="Times New Roman" w:hAnsi="Times New Roman" w:cs="Times New Roman" w:hint="default"/>
        <w:color w:val="auto"/>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 w15:restartNumberingAfterBreak="0">
    <w:nsid w:val="46987343"/>
    <w:multiLevelType w:val="hybridMultilevel"/>
    <w:tmpl w:val="E2EC0A7E"/>
    <w:lvl w:ilvl="0" w:tplc="DF987702">
      <w:numFmt w:val="bullet"/>
      <w:lvlText w:val="–"/>
      <w:lvlJc w:val="left"/>
      <w:pPr>
        <w:ind w:left="1069" w:hanging="360"/>
      </w:pPr>
      <w:rPr>
        <w:rFonts w:ascii="Times New Roman" w:eastAsia="Times New Roman" w:hAnsi="Times New Roman" w:cs="Times New Roman" w:hint="default"/>
        <w:color w:val="auto"/>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 w15:restartNumberingAfterBreak="0">
    <w:nsid w:val="51630A13"/>
    <w:multiLevelType w:val="hybridMultilevel"/>
    <w:tmpl w:val="F0CC8A4E"/>
    <w:lvl w:ilvl="0" w:tplc="6798910C">
      <w:numFmt w:val="bullet"/>
      <w:lvlText w:val="–"/>
      <w:lvlJc w:val="left"/>
      <w:pPr>
        <w:ind w:left="963" w:hanging="360"/>
      </w:pPr>
      <w:rPr>
        <w:rFonts w:ascii="Times New Roman" w:eastAsia="Times New Roman" w:hAnsi="Times New Roman" w:cs="Times New Roman" w:hint="default"/>
      </w:rPr>
    </w:lvl>
    <w:lvl w:ilvl="1" w:tplc="04090003">
      <w:start w:val="1"/>
      <w:numFmt w:val="bullet"/>
      <w:lvlText w:val="o"/>
      <w:lvlJc w:val="left"/>
      <w:pPr>
        <w:ind w:left="1683" w:hanging="360"/>
      </w:pPr>
      <w:rPr>
        <w:rFonts w:ascii="Courier New" w:hAnsi="Courier New" w:cs="Courier New" w:hint="default"/>
      </w:rPr>
    </w:lvl>
    <w:lvl w:ilvl="2" w:tplc="04090005">
      <w:start w:val="1"/>
      <w:numFmt w:val="bullet"/>
      <w:lvlText w:val=""/>
      <w:lvlJc w:val="left"/>
      <w:pPr>
        <w:ind w:left="2403" w:hanging="360"/>
      </w:pPr>
      <w:rPr>
        <w:rFonts w:ascii="Wingdings" w:hAnsi="Wingdings" w:hint="default"/>
      </w:rPr>
    </w:lvl>
    <w:lvl w:ilvl="3" w:tplc="04090001">
      <w:start w:val="1"/>
      <w:numFmt w:val="bullet"/>
      <w:lvlText w:val=""/>
      <w:lvlJc w:val="left"/>
      <w:pPr>
        <w:ind w:left="3123" w:hanging="360"/>
      </w:pPr>
      <w:rPr>
        <w:rFonts w:ascii="Symbol" w:hAnsi="Symbol" w:hint="default"/>
      </w:rPr>
    </w:lvl>
    <w:lvl w:ilvl="4" w:tplc="04090003">
      <w:start w:val="1"/>
      <w:numFmt w:val="bullet"/>
      <w:lvlText w:val="o"/>
      <w:lvlJc w:val="left"/>
      <w:pPr>
        <w:ind w:left="3843" w:hanging="360"/>
      </w:pPr>
      <w:rPr>
        <w:rFonts w:ascii="Courier New" w:hAnsi="Courier New" w:cs="Courier New" w:hint="default"/>
      </w:rPr>
    </w:lvl>
    <w:lvl w:ilvl="5" w:tplc="04090005">
      <w:start w:val="1"/>
      <w:numFmt w:val="bullet"/>
      <w:lvlText w:val=""/>
      <w:lvlJc w:val="left"/>
      <w:pPr>
        <w:ind w:left="4563" w:hanging="360"/>
      </w:pPr>
      <w:rPr>
        <w:rFonts w:ascii="Wingdings" w:hAnsi="Wingdings" w:hint="default"/>
      </w:rPr>
    </w:lvl>
    <w:lvl w:ilvl="6" w:tplc="04090001">
      <w:start w:val="1"/>
      <w:numFmt w:val="bullet"/>
      <w:lvlText w:val=""/>
      <w:lvlJc w:val="left"/>
      <w:pPr>
        <w:ind w:left="5283" w:hanging="360"/>
      </w:pPr>
      <w:rPr>
        <w:rFonts w:ascii="Symbol" w:hAnsi="Symbol" w:hint="default"/>
      </w:rPr>
    </w:lvl>
    <w:lvl w:ilvl="7" w:tplc="04090003">
      <w:start w:val="1"/>
      <w:numFmt w:val="bullet"/>
      <w:lvlText w:val="o"/>
      <w:lvlJc w:val="left"/>
      <w:pPr>
        <w:ind w:left="6003" w:hanging="360"/>
      </w:pPr>
      <w:rPr>
        <w:rFonts w:ascii="Courier New" w:hAnsi="Courier New" w:cs="Courier New" w:hint="default"/>
      </w:rPr>
    </w:lvl>
    <w:lvl w:ilvl="8" w:tplc="04090005">
      <w:start w:val="1"/>
      <w:numFmt w:val="bullet"/>
      <w:lvlText w:val=""/>
      <w:lvlJc w:val="left"/>
      <w:pPr>
        <w:ind w:left="6723" w:hanging="360"/>
      </w:pPr>
      <w:rPr>
        <w:rFonts w:ascii="Wingdings" w:hAnsi="Wingdings" w:hint="default"/>
      </w:rPr>
    </w:lvl>
  </w:abstractNum>
  <w:abstractNum w:abstractNumId="3" w15:restartNumberingAfterBreak="0">
    <w:nsid w:val="5E4538B9"/>
    <w:multiLevelType w:val="hybridMultilevel"/>
    <w:tmpl w:val="BFA4707E"/>
    <w:lvl w:ilvl="0" w:tplc="48E034E6">
      <w:numFmt w:val="bullet"/>
      <w:lvlText w:val="–"/>
      <w:lvlJc w:val="left"/>
      <w:pPr>
        <w:ind w:left="1069" w:hanging="360"/>
      </w:pPr>
      <w:rPr>
        <w:rFonts w:ascii="Times New Roman" w:eastAsia="Calibri" w:hAnsi="Times New Roman" w:cs="Times New Roman" w:hint="default"/>
        <w:color w:val="auto"/>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82D17"/>
    <w:rsid w:val="0019615E"/>
    <w:rsid w:val="00274747"/>
    <w:rsid w:val="0028147E"/>
    <w:rsid w:val="0034183E"/>
    <w:rsid w:val="003D0997"/>
    <w:rsid w:val="004476DD"/>
    <w:rsid w:val="005429AD"/>
    <w:rsid w:val="00597EE8"/>
    <w:rsid w:val="005B434A"/>
    <w:rsid w:val="005F495C"/>
    <w:rsid w:val="00832CC9"/>
    <w:rsid w:val="008354D5"/>
    <w:rsid w:val="008554E5"/>
    <w:rsid w:val="008E6E82"/>
    <w:rsid w:val="00AF7D08"/>
    <w:rsid w:val="00B065DB"/>
    <w:rsid w:val="00B750B6"/>
    <w:rsid w:val="00C57681"/>
    <w:rsid w:val="00CA4D3B"/>
    <w:rsid w:val="00D42B72"/>
    <w:rsid w:val="00D56327"/>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F275F"/>
  <w15:docId w15:val="{8DCF3841-BCA1-4829-8297-1A0356A4D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5429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7769</Words>
  <Characters>4429</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4</cp:revision>
  <dcterms:created xsi:type="dcterms:W3CDTF">2022-02-24T06:11:00Z</dcterms:created>
  <dcterms:modified xsi:type="dcterms:W3CDTF">2022-02-24T07:43:00Z</dcterms:modified>
</cp:coreProperties>
</file>